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7C8F" w:rsidRPr="00C7024A" w:rsidRDefault="00257C8F" w:rsidP="00257C8F">
      <w:pPr>
        <w:jc w:val="center"/>
        <w:rPr>
          <w:rFonts w:ascii="Palatino Linotype" w:hAnsi="Palatino Linotype"/>
        </w:rPr>
      </w:pPr>
      <w:r w:rsidRPr="00C7024A">
        <w:rPr>
          <w:rFonts w:ascii="Palatino Linotype" w:hAnsi="Palatino Linotype"/>
        </w:rPr>
        <w:t>ABSTRACT</w:t>
      </w:r>
    </w:p>
    <w:p w:rsidR="00085898" w:rsidRPr="00C7024A" w:rsidRDefault="00085898" w:rsidP="00085898">
      <w:pPr>
        <w:rPr>
          <w:rFonts w:ascii="Palatino Linotype" w:hAnsi="Palatino Linotype"/>
        </w:rPr>
      </w:pPr>
      <w:r w:rsidRPr="00C7024A">
        <w:rPr>
          <w:rFonts w:ascii="Palatino Linotype" w:hAnsi="Palatino Linotype"/>
        </w:rPr>
        <w:t>Cultivating Mathematical Affections:</w:t>
      </w:r>
    </w:p>
    <w:p w:rsidR="00085898" w:rsidRPr="00C7024A" w:rsidRDefault="00085898" w:rsidP="00085898">
      <w:pPr>
        <w:rPr>
          <w:rFonts w:ascii="Palatino Linotype" w:hAnsi="Palatino Linotype"/>
        </w:rPr>
      </w:pPr>
      <w:r w:rsidRPr="00C7024A">
        <w:rPr>
          <w:rFonts w:ascii="Palatino Linotype" w:hAnsi="Palatino Linotype"/>
        </w:rPr>
        <w:t>Re-imagining Research on Affect in Math Education</w:t>
      </w:r>
    </w:p>
    <w:p w:rsidR="008D6044" w:rsidRPr="00C7024A" w:rsidRDefault="008D6044" w:rsidP="008D6044">
      <w:pPr>
        <w:rPr>
          <w:rFonts w:ascii="Palatino Linotype" w:hAnsi="Palatino Linotype"/>
        </w:rPr>
      </w:pPr>
      <w:r w:rsidRPr="00C7024A">
        <w:rPr>
          <w:rFonts w:ascii="Palatino Linotype" w:hAnsi="Palatino Linotype"/>
        </w:rPr>
        <w:t>“When am I ever going to use this?” is a common question in mathematics. It is also more typically presented as a statement. It is a statement of frustration. It is the culmination of confusion and stress and typically serves as an exclamation by the student of their withdrawal from the mental activity at hand. I argue that the real question being raised by students is “Why should I value this?” We as math educators must do a better job of addressing this non-cognitive question. We need to do a better job of cultivating what I term as mathematical affections.</w:t>
      </w:r>
    </w:p>
    <w:p w:rsidR="008D6044" w:rsidRPr="00C7024A" w:rsidRDefault="008D6044" w:rsidP="008D6044">
      <w:pPr>
        <w:rPr>
          <w:rFonts w:ascii="Palatino Linotype" w:hAnsi="Palatino Linotype"/>
        </w:rPr>
      </w:pPr>
      <w:r w:rsidRPr="00C7024A">
        <w:rPr>
          <w:rFonts w:ascii="Palatino Linotype" w:hAnsi="Palatino Linotype"/>
        </w:rPr>
        <w:t>Affective language permeates national policy documents on the teaching of mathematics as an ideal we should strive to inculcate into students, but there is little discussion on how to go about doing this. This talk will examine the specific passages of the policy documents in question, discuss the shortcomings in the current body of research that exists on affect in math education, and outline a new framework (based on recent work in cognitive psychology and contemporary philosophy) for understanding how we might cultivate mathematical affections. Practical classroom resources and exercises will be offered.</w:t>
      </w:r>
    </w:p>
    <w:p w:rsidR="00464E07" w:rsidRPr="00C7024A" w:rsidRDefault="00464E07">
      <w:pPr>
        <w:rPr>
          <w:rFonts w:ascii="Palatino Linotype" w:hAnsi="Palatino Linotype"/>
        </w:rPr>
      </w:pPr>
      <w:r w:rsidRPr="00C7024A">
        <w:rPr>
          <w:rFonts w:ascii="Palatino Linotype" w:hAnsi="Palatino Linotype"/>
        </w:rPr>
        <w:br w:type="page"/>
      </w:r>
    </w:p>
    <w:p w:rsidR="00257C8F" w:rsidRPr="00C7024A" w:rsidRDefault="00257C8F" w:rsidP="00257C8F">
      <w:pPr>
        <w:jc w:val="center"/>
        <w:rPr>
          <w:rFonts w:ascii="Palatino Linotype" w:hAnsi="Palatino Linotype"/>
        </w:rPr>
      </w:pPr>
      <w:r w:rsidRPr="00C7024A">
        <w:rPr>
          <w:rFonts w:ascii="Palatino Linotype" w:hAnsi="Palatino Linotype"/>
        </w:rPr>
        <w:lastRenderedPageBreak/>
        <w:t>OUTLINE</w:t>
      </w:r>
    </w:p>
    <w:p w:rsidR="00257C8F" w:rsidRPr="00C7024A" w:rsidRDefault="00257C8F" w:rsidP="00257C8F">
      <w:pPr>
        <w:jc w:val="center"/>
        <w:rPr>
          <w:rFonts w:ascii="Palatino Linotype" w:hAnsi="Palatino Linotype"/>
        </w:rPr>
      </w:pPr>
      <w:r w:rsidRPr="00C7024A">
        <w:rPr>
          <w:rFonts w:ascii="Palatino Linotype" w:hAnsi="Palatino Linotype"/>
        </w:rPr>
        <w:t>Cultivating Mathematical Affections: Re-Imagining Research on Affect in Math Education</w:t>
      </w:r>
    </w:p>
    <w:p w:rsidR="00257C8F" w:rsidRPr="00C7024A" w:rsidRDefault="00257C8F" w:rsidP="00257C8F">
      <w:pPr>
        <w:jc w:val="center"/>
        <w:rPr>
          <w:rFonts w:ascii="Palatino Linotype" w:hAnsi="Palatino Linotype"/>
        </w:rPr>
      </w:pPr>
      <w:r w:rsidRPr="00C7024A">
        <w:rPr>
          <w:rFonts w:ascii="Palatino Linotype" w:hAnsi="Palatino Linotype"/>
        </w:rPr>
        <w:t>Josh Wilkerson</w:t>
      </w:r>
    </w:p>
    <w:p w:rsidR="00257C8F" w:rsidRPr="00C7024A" w:rsidRDefault="00257C8F" w:rsidP="00257C8F">
      <w:pPr>
        <w:jc w:val="center"/>
        <w:rPr>
          <w:rFonts w:ascii="Palatino Linotype" w:hAnsi="Palatino Linotype"/>
        </w:rPr>
      </w:pPr>
      <w:r w:rsidRPr="00C7024A">
        <w:rPr>
          <w:rFonts w:ascii="Palatino Linotype" w:hAnsi="Palatino Linotype"/>
        </w:rPr>
        <w:t>Texas State University</w:t>
      </w:r>
    </w:p>
    <w:p w:rsidR="00257C8F" w:rsidRPr="00C7024A" w:rsidRDefault="00257C8F" w:rsidP="00257C8F">
      <w:pPr>
        <w:jc w:val="center"/>
        <w:rPr>
          <w:rFonts w:ascii="Palatino Linotype" w:hAnsi="Palatino Linotype"/>
        </w:rPr>
      </w:pPr>
      <w:r w:rsidRPr="00C7024A">
        <w:rPr>
          <w:rFonts w:ascii="Palatino Linotype" w:hAnsi="Palatino Linotype"/>
        </w:rPr>
        <w:t>www.GodandMath.com</w:t>
      </w:r>
    </w:p>
    <w:p w:rsidR="00257C8F" w:rsidRPr="00C7024A" w:rsidRDefault="00257C8F" w:rsidP="00257C8F">
      <w:pPr>
        <w:jc w:val="center"/>
        <w:rPr>
          <w:rFonts w:ascii="Palatino Linotype" w:hAnsi="Palatino Linotype"/>
        </w:rPr>
      </w:pPr>
    </w:p>
    <w:p w:rsidR="00436425" w:rsidRPr="00C7024A" w:rsidRDefault="00257C8F" w:rsidP="00464E07">
      <w:pPr>
        <w:pStyle w:val="ListParagraph"/>
        <w:numPr>
          <w:ilvl w:val="0"/>
          <w:numId w:val="2"/>
        </w:numPr>
        <w:rPr>
          <w:rFonts w:ascii="Palatino Linotype" w:hAnsi="Palatino Linotype"/>
        </w:rPr>
      </w:pPr>
      <w:r w:rsidRPr="00C7024A">
        <w:rPr>
          <w:rFonts w:ascii="Palatino Linotype" w:hAnsi="Palatino Linotype"/>
        </w:rPr>
        <w:t>Take a moment and visualize the best classroom experience that you have had as an educator. Or visualize what you would consider to be the ideal mathematics classroom.</w:t>
      </w:r>
    </w:p>
    <w:p w:rsidR="00257C8F" w:rsidRPr="00C7024A" w:rsidRDefault="00257C8F" w:rsidP="00257C8F">
      <w:pPr>
        <w:pStyle w:val="ListParagraph"/>
        <w:numPr>
          <w:ilvl w:val="1"/>
          <w:numId w:val="2"/>
        </w:numPr>
        <w:rPr>
          <w:rFonts w:ascii="Palatino Linotype" w:hAnsi="Palatino Linotype"/>
        </w:rPr>
      </w:pPr>
      <w:r w:rsidRPr="00C7024A">
        <w:rPr>
          <w:rFonts w:ascii="Palatino Linotype" w:hAnsi="Palatino Linotype"/>
        </w:rPr>
        <w:t>Think through a list of adjectives to describe that scene</w:t>
      </w:r>
    </w:p>
    <w:p w:rsidR="00257C8F" w:rsidRPr="00C7024A" w:rsidRDefault="00257C8F" w:rsidP="00257C8F">
      <w:pPr>
        <w:pStyle w:val="ListParagraph"/>
        <w:numPr>
          <w:ilvl w:val="1"/>
          <w:numId w:val="2"/>
        </w:numPr>
        <w:rPr>
          <w:rFonts w:ascii="Palatino Linotype" w:hAnsi="Palatino Linotype"/>
        </w:rPr>
      </w:pPr>
      <w:r w:rsidRPr="00C7024A">
        <w:rPr>
          <w:rFonts w:ascii="Palatino Linotype" w:hAnsi="Palatino Linotype"/>
        </w:rPr>
        <w:t>My wager is that those adjectives are more likely to do with the affective learning taking place in the classroom rather than the cognitive</w:t>
      </w:r>
    </w:p>
    <w:p w:rsidR="00257C8F" w:rsidRPr="00C7024A" w:rsidRDefault="00257C8F" w:rsidP="00257C8F">
      <w:pPr>
        <w:pStyle w:val="ListParagraph"/>
        <w:numPr>
          <w:ilvl w:val="1"/>
          <w:numId w:val="2"/>
        </w:numPr>
        <w:rPr>
          <w:rFonts w:ascii="Palatino Linotype" w:hAnsi="Palatino Linotype"/>
        </w:rPr>
      </w:pPr>
      <w:r w:rsidRPr="00C7024A">
        <w:rPr>
          <w:rFonts w:ascii="Palatino Linotype" w:hAnsi="Palatino Linotype"/>
        </w:rPr>
        <w:t>You certainly may have listed “students performing higher level critical thinking” but much more likely (and much more memorable) are phrases that describe student engagement and attitudes.</w:t>
      </w:r>
    </w:p>
    <w:p w:rsidR="00257C8F" w:rsidRPr="00C7024A" w:rsidRDefault="00257C8F" w:rsidP="00257C8F">
      <w:pPr>
        <w:pStyle w:val="ListParagraph"/>
        <w:numPr>
          <w:ilvl w:val="1"/>
          <w:numId w:val="2"/>
        </w:numPr>
        <w:rPr>
          <w:rFonts w:ascii="Palatino Linotype" w:hAnsi="Palatino Linotype"/>
        </w:rPr>
      </w:pPr>
      <w:r w:rsidRPr="00C7024A">
        <w:rPr>
          <w:rFonts w:ascii="Palatino Linotype" w:hAnsi="Palatino Linotype"/>
        </w:rPr>
        <w:t>If you did focus more on the affective outcomes of the classroom in this visualization exercise, you wouldn’t be alone…</w:t>
      </w:r>
    </w:p>
    <w:p w:rsidR="00464E07" w:rsidRPr="00C7024A" w:rsidRDefault="00464E07" w:rsidP="00464E07">
      <w:pPr>
        <w:pStyle w:val="ListParagraph"/>
        <w:numPr>
          <w:ilvl w:val="0"/>
          <w:numId w:val="2"/>
        </w:numPr>
        <w:rPr>
          <w:rFonts w:ascii="Palatino Linotype" w:hAnsi="Palatino Linotype"/>
        </w:rPr>
      </w:pPr>
      <w:r w:rsidRPr="00C7024A">
        <w:rPr>
          <w:rFonts w:ascii="Palatino Linotype" w:hAnsi="Palatino Linotype"/>
        </w:rPr>
        <w:t xml:space="preserve">In a foundational article on affective learning in mathematics in the </w:t>
      </w:r>
      <w:r w:rsidRPr="00C7024A">
        <w:rPr>
          <w:rFonts w:ascii="Palatino Linotype" w:hAnsi="Palatino Linotype"/>
          <w:i/>
        </w:rPr>
        <w:t>Handbook of Research on Mathematics Teaching and Learning</w:t>
      </w:r>
      <w:r w:rsidRPr="00C7024A">
        <w:rPr>
          <w:rFonts w:ascii="Palatino Linotype" w:hAnsi="Palatino Linotype"/>
        </w:rPr>
        <w:t xml:space="preserve">, Douglas McLeod states:  Affective issues play a central role in mathematics learning and instruction. When teachers talk about their mathematics classes, they seem just as likely to mention their students’ enthusiasm or hostility toward mathematics as to report their cognitive achievements. Similarly, inquiries of students are just as likely to produce affective as cognitive responses, comments about liking (or hating) mathematics are as common as reports of instructional activities. These informal observations support the view that affect plays a significant role in mathematics learning and instruction. </w:t>
      </w:r>
    </w:p>
    <w:p w:rsidR="00257C8F" w:rsidRPr="00C7024A" w:rsidRDefault="00257C8F" w:rsidP="00257C8F">
      <w:pPr>
        <w:pStyle w:val="ListParagraph"/>
        <w:numPr>
          <w:ilvl w:val="1"/>
          <w:numId w:val="2"/>
        </w:numPr>
        <w:rPr>
          <w:rFonts w:ascii="Palatino Linotype" w:hAnsi="Palatino Linotype"/>
        </w:rPr>
      </w:pPr>
      <w:r w:rsidRPr="00C7024A">
        <w:rPr>
          <w:rFonts w:ascii="Palatino Linotype" w:hAnsi="Palatino Linotype"/>
        </w:rPr>
        <w:t>While we can argue about the importance of affective learning objectives from many different angles, for now, based on our own experiences as educators, we understand the significant impact of affect in math education</w:t>
      </w:r>
    </w:p>
    <w:p w:rsidR="00464E07" w:rsidRPr="00C7024A" w:rsidRDefault="00464E07" w:rsidP="00257C8F">
      <w:pPr>
        <w:pStyle w:val="ListParagraph"/>
        <w:numPr>
          <w:ilvl w:val="1"/>
          <w:numId w:val="2"/>
        </w:numPr>
        <w:rPr>
          <w:rFonts w:ascii="Palatino Linotype" w:hAnsi="Palatino Linotype"/>
        </w:rPr>
      </w:pPr>
      <w:r w:rsidRPr="00C7024A">
        <w:rPr>
          <w:rFonts w:ascii="Palatino Linotype" w:hAnsi="Palatino Linotype"/>
        </w:rPr>
        <w:t xml:space="preserve">Education is inherently </w:t>
      </w:r>
      <w:r w:rsidR="00257C8F" w:rsidRPr="00C7024A">
        <w:rPr>
          <w:rFonts w:ascii="Palatino Linotype" w:hAnsi="Palatino Linotype"/>
        </w:rPr>
        <w:t xml:space="preserve">affective; it is inherently </w:t>
      </w:r>
      <w:r w:rsidRPr="00C7024A">
        <w:rPr>
          <w:rFonts w:ascii="Palatino Linotype" w:hAnsi="Palatino Linotype"/>
        </w:rPr>
        <w:t>value laden. It is not a question of “</w:t>
      </w:r>
      <w:r w:rsidRPr="00C7024A">
        <w:rPr>
          <w:rFonts w:ascii="Palatino Linotype" w:hAnsi="Palatino Linotype"/>
          <w:i/>
          <w:iCs/>
        </w:rPr>
        <w:t>Are</w:t>
      </w:r>
      <w:r w:rsidRPr="00C7024A">
        <w:rPr>
          <w:rFonts w:ascii="Palatino Linotype" w:hAnsi="Palatino Linotype"/>
        </w:rPr>
        <w:t xml:space="preserve"> you teaching values?” but rather “</w:t>
      </w:r>
      <w:r w:rsidRPr="00C7024A">
        <w:rPr>
          <w:rFonts w:ascii="Palatino Linotype" w:hAnsi="Palatino Linotype"/>
          <w:i/>
          <w:iCs/>
        </w:rPr>
        <w:t>Which</w:t>
      </w:r>
      <w:r w:rsidRPr="00C7024A">
        <w:rPr>
          <w:rFonts w:ascii="Palatino Linotype" w:hAnsi="Palatino Linotype"/>
        </w:rPr>
        <w:t xml:space="preserve"> values are you teaching?”</w:t>
      </w:r>
    </w:p>
    <w:p w:rsidR="00257C8F" w:rsidRPr="00C7024A" w:rsidRDefault="00257C8F" w:rsidP="00464E07">
      <w:pPr>
        <w:pStyle w:val="ListParagraph"/>
        <w:numPr>
          <w:ilvl w:val="0"/>
          <w:numId w:val="2"/>
        </w:numPr>
        <w:rPr>
          <w:rFonts w:ascii="Palatino Linotype" w:hAnsi="Palatino Linotype"/>
        </w:rPr>
      </w:pPr>
      <w:r w:rsidRPr="00C7024A">
        <w:rPr>
          <w:rFonts w:ascii="Palatino Linotype" w:hAnsi="Palatino Linotype"/>
        </w:rPr>
        <w:t>V</w:t>
      </w:r>
      <w:r w:rsidR="00464E07" w:rsidRPr="00C7024A">
        <w:rPr>
          <w:rFonts w:ascii="Palatino Linotype" w:hAnsi="Palatino Linotype"/>
        </w:rPr>
        <w:t xml:space="preserve">alue language is scattered throughout national policy documents on the teaching of mathematics.  </w:t>
      </w:r>
    </w:p>
    <w:p w:rsidR="00350C5F" w:rsidRPr="00C7024A" w:rsidRDefault="00464E07" w:rsidP="00257C8F">
      <w:pPr>
        <w:pStyle w:val="ListParagraph"/>
        <w:numPr>
          <w:ilvl w:val="1"/>
          <w:numId w:val="2"/>
        </w:numPr>
        <w:rPr>
          <w:rFonts w:ascii="Palatino Linotype" w:hAnsi="Palatino Linotype"/>
        </w:rPr>
      </w:pPr>
      <w:r w:rsidRPr="00C7024A">
        <w:rPr>
          <w:rFonts w:ascii="Palatino Linotype" w:hAnsi="Palatino Linotype"/>
        </w:rPr>
        <w:t xml:space="preserve">We see this language in national standards such as the NCTM Standards for Teaching Mathematics (1991) when it states that “Being mathematically literate </w:t>
      </w:r>
      <w:r w:rsidRPr="00C7024A">
        <w:rPr>
          <w:rFonts w:ascii="Palatino Linotype" w:hAnsi="Palatino Linotype"/>
        </w:rPr>
        <w:lastRenderedPageBreak/>
        <w:t xml:space="preserve">includes having an appreciation of the </w:t>
      </w:r>
      <w:r w:rsidRPr="00C7024A">
        <w:rPr>
          <w:rFonts w:ascii="Palatino Linotype" w:hAnsi="Palatino Linotype"/>
          <w:i/>
        </w:rPr>
        <w:t>value</w:t>
      </w:r>
      <w:r w:rsidRPr="00C7024A">
        <w:rPr>
          <w:rFonts w:ascii="Palatino Linotype" w:hAnsi="Palatino Linotype"/>
        </w:rPr>
        <w:t xml:space="preserve"> and beauty of mathematics as well as being able and inclined to appraise and use quantitative information” (emphasis added). Mathematical literacy, according to the NCTM, involves not merely </w:t>
      </w:r>
      <w:r w:rsidRPr="00C7024A">
        <w:rPr>
          <w:rFonts w:ascii="Palatino Linotype" w:hAnsi="Palatino Linotype"/>
          <w:i/>
        </w:rPr>
        <w:t>using</w:t>
      </w:r>
      <w:r w:rsidRPr="00C7024A">
        <w:rPr>
          <w:rFonts w:ascii="Palatino Linotype" w:hAnsi="Palatino Linotype"/>
        </w:rPr>
        <w:t xml:space="preserve"> quantitative information (remember the “When am I going to </w:t>
      </w:r>
      <w:r w:rsidRPr="00C7024A">
        <w:rPr>
          <w:rFonts w:ascii="Palatino Linotype" w:hAnsi="Palatino Linotype"/>
          <w:i/>
        </w:rPr>
        <w:t xml:space="preserve">use </w:t>
      </w:r>
      <w:r w:rsidRPr="00C7024A">
        <w:rPr>
          <w:rFonts w:ascii="Palatino Linotype" w:hAnsi="Palatino Linotype"/>
        </w:rPr>
        <w:t xml:space="preserve">this?” question) but also giving the discipline of mathematics its proper </w:t>
      </w:r>
      <w:r w:rsidRPr="00C7024A">
        <w:rPr>
          <w:rFonts w:ascii="Palatino Linotype" w:hAnsi="Palatino Linotype"/>
          <w:i/>
        </w:rPr>
        <w:t>value</w:t>
      </w:r>
      <w:r w:rsidRPr="00C7024A">
        <w:rPr>
          <w:rFonts w:ascii="Palatino Linotype" w:hAnsi="Palatino Linotype"/>
        </w:rPr>
        <w:t xml:space="preserve">. </w:t>
      </w:r>
    </w:p>
    <w:p w:rsidR="00433822" w:rsidRPr="00C7024A" w:rsidRDefault="00464E07" w:rsidP="00257C8F">
      <w:pPr>
        <w:pStyle w:val="ListParagraph"/>
        <w:numPr>
          <w:ilvl w:val="1"/>
          <w:numId w:val="2"/>
        </w:numPr>
        <w:rPr>
          <w:rFonts w:ascii="Palatino Linotype" w:hAnsi="Palatino Linotype"/>
        </w:rPr>
      </w:pPr>
      <w:r w:rsidRPr="00C7024A">
        <w:rPr>
          <w:rFonts w:ascii="Palatino Linotype" w:hAnsi="Palatino Linotype"/>
        </w:rPr>
        <w:t xml:space="preserve">Another national policy document, </w:t>
      </w:r>
      <w:proofErr w:type="gramStart"/>
      <w:r w:rsidRPr="00C7024A">
        <w:rPr>
          <w:rFonts w:ascii="Palatino Linotype" w:hAnsi="Palatino Linotype"/>
          <w:i/>
          <w:iCs/>
        </w:rPr>
        <w:t>Adding</w:t>
      </w:r>
      <w:proofErr w:type="gramEnd"/>
      <w:r w:rsidRPr="00C7024A">
        <w:rPr>
          <w:rFonts w:ascii="Palatino Linotype" w:hAnsi="Palatino Linotype"/>
          <w:i/>
          <w:iCs/>
        </w:rPr>
        <w:t xml:space="preserve"> it Up: Helping Children Learn Mathematics</w:t>
      </w:r>
      <w:r w:rsidRPr="00C7024A">
        <w:rPr>
          <w:rFonts w:ascii="Palatino Linotype" w:hAnsi="Palatino Linotype"/>
        </w:rPr>
        <w:t>, a report published by the National Research Council (2001), argues that mathematical proficiency has five strands, one of which is termed “productive disposition.” Productive disposition is defined as “the habitual inclination to see mathematics as sensible, useful, and worthwhile.” To be mathematically proficient (not just literate, but proficient) the valuation of mathematics must lead to a habit of seeing mathematics as worthwhile – that is, valuable to justify time or effort spent. Math education is inherently value-laden.</w:t>
      </w:r>
    </w:p>
    <w:p w:rsidR="00257C8F" w:rsidRPr="00C7024A" w:rsidRDefault="00257C8F" w:rsidP="00350C5F">
      <w:pPr>
        <w:pStyle w:val="ListParagraph"/>
        <w:numPr>
          <w:ilvl w:val="0"/>
          <w:numId w:val="2"/>
        </w:numPr>
        <w:rPr>
          <w:rFonts w:ascii="Palatino Linotype" w:hAnsi="Palatino Linotype"/>
        </w:rPr>
      </w:pPr>
      <w:r w:rsidRPr="00C7024A">
        <w:rPr>
          <w:rFonts w:ascii="Palatino Linotype" w:hAnsi="Palatino Linotype"/>
        </w:rPr>
        <w:t xml:space="preserve">While we want to see these ideals in our students, nowhere (in these policy documents or elsewhere) is it discussed </w:t>
      </w:r>
      <w:r w:rsidRPr="00C7024A">
        <w:rPr>
          <w:rFonts w:ascii="Palatino Linotype" w:hAnsi="Palatino Linotype"/>
          <w:i/>
        </w:rPr>
        <w:t>how</w:t>
      </w:r>
      <w:r w:rsidRPr="00C7024A">
        <w:rPr>
          <w:rFonts w:ascii="Palatino Linotype" w:hAnsi="Palatino Linotype"/>
        </w:rPr>
        <w:t xml:space="preserve"> we go about achieving </w:t>
      </w:r>
      <w:r w:rsidR="0068063C" w:rsidRPr="00C7024A">
        <w:rPr>
          <w:rFonts w:ascii="Palatino Linotype" w:hAnsi="Palatino Linotype"/>
        </w:rPr>
        <w:t xml:space="preserve">this (How we cultivate these mathematical affections). </w:t>
      </w:r>
      <w:r w:rsidRPr="00C7024A">
        <w:rPr>
          <w:rFonts w:ascii="Palatino Linotype" w:hAnsi="Palatino Linotype"/>
        </w:rPr>
        <w:t>Why is that? I think there are two perspectives, one from the classroom and one from research:</w:t>
      </w:r>
    </w:p>
    <w:p w:rsidR="00433822" w:rsidRPr="00C7024A" w:rsidRDefault="00433822" w:rsidP="00257C8F">
      <w:pPr>
        <w:pStyle w:val="ListParagraph"/>
        <w:numPr>
          <w:ilvl w:val="1"/>
          <w:numId w:val="2"/>
        </w:numPr>
        <w:rPr>
          <w:rFonts w:ascii="Palatino Linotype" w:hAnsi="Palatino Linotype"/>
        </w:rPr>
      </w:pPr>
      <w:r w:rsidRPr="00C7024A">
        <w:rPr>
          <w:rFonts w:ascii="Palatino Linotype" w:hAnsi="Palatino Linotype"/>
        </w:rPr>
        <w:t xml:space="preserve">Classroom: </w:t>
      </w:r>
      <w:r w:rsidR="00350C5F" w:rsidRPr="00C7024A">
        <w:rPr>
          <w:rFonts w:ascii="Palatino Linotype" w:hAnsi="Palatino Linotype"/>
        </w:rPr>
        <w:t xml:space="preserve">Veatch (2001) notes that “There is a prevalent attitude that one learns what is good mathematics by seeing and doing it, not by discussing values. The knowledge needed by the person entering the field will rub off on her. The classroom clearly reflects this attitude.” </w:t>
      </w:r>
    </w:p>
    <w:p w:rsidR="00B47630" w:rsidRPr="00C7024A" w:rsidRDefault="00B47630" w:rsidP="00B47630">
      <w:pPr>
        <w:pStyle w:val="ListParagraph"/>
        <w:numPr>
          <w:ilvl w:val="2"/>
          <w:numId w:val="2"/>
        </w:numPr>
        <w:rPr>
          <w:rFonts w:ascii="Palatino Linotype" w:hAnsi="Palatino Linotype"/>
        </w:rPr>
      </w:pPr>
      <w:r w:rsidRPr="00C7024A">
        <w:rPr>
          <w:rFonts w:ascii="Palatino Linotype" w:hAnsi="Palatino Linotype"/>
        </w:rPr>
        <w:t xml:space="preserve">This seems to me to be the reason why there is no explanation in national policy documents as to </w:t>
      </w:r>
      <w:r w:rsidRPr="00C7024A">
        <w:rPr>
          <w:rFonts w:ascii="Palatino Linotype" w:hAnsi="Palatino Linotype"/>
          <w:i/>
        </w:rPr>
        <w:t>how</w:t>
      </w:r>
      <w:r w:rsidRPr="00C7024A">
        <w:rPr>
          <w:rFonts w:ascii="Palatino Linotype" w:hAnsi="Palatino Linotype"/>
        </w:rPr>
        <w:t xml:space="preserve"> to go about forming affections in students</w:t>
      </w:r>
    </w:p>
    <w:p w:rsidR="00B47630" w:rsidRPr="00C7024A" w:rsidRDefault="00B47630" w:rsidP="00B47630">
      <w:pPr>
        <w:pStyle w:val="ListParagraph"/>
        <w:numPr>
          <w:ilvl w:val="2"/>
          <w:numId w:val="2"/>
        </w:numPr>
        <w:rPr>
          <w:rFonts w:ascii="Palatino Linotype" w:hAnsi="Palatino Linotype"/>
        </w:rPr>
      </w:pPr>
      <w:r w:rsidRPr="00C7024A">
        <w:rPr>
          <w:rFonts w:ascii="Palatino Linotype" w:hAnsi="Palatino Linotype"/>
        </w:rPr>
        <w:t>The perception is simply: let’s address the cognitive demands of mathematics and meet those standards and then the students will value the experience.</w:t>
      </w:r>
    </w:p>
    <w:p w:rsidR="00433822" w:rsidRPr="00C7024A" w:rsidRDefault="00433822" w:rsidP="00A02491">
      <w:pPr>
        <w:pStyle w:val="ListParagraph"/>
        <w:numPr>
          <w:ilvl w:val="1"/>
          <w:numId w:val="2"/>
        </w:numPr>
        <w:rPr>
          <w:rFonts w:ascii="Palatino Linotype" w:hAnsi="Palatino Linotype"/>
        </w:rPr>
      </w:pPr>
      <w:r w:rsidRPr="00C7024A">
        <w:rPr>
          <w:rFonts w:ascii="Palatino Linotype" w:hAnsi="Palatino Linotype"/>
        </w:rPr>
        <w:t xml:space="preserve">Research: In a special issue of </w:t>
      </w:r>
      <w:r w:rsidRPr="00C7024A">
        <w:rPr>
          <w:rFonts w:ascii="Palatino Linotype" w:hAnsi="Palatino Linotype"/>
          <w:i/>
        </w:rPr>
        <w:t xml:space="preserve">Educational Studies in Mathematics </w:t>
      </w:r>
      <w:r w:rsidRPr="00C7024A">
        <w:rPr>
          <w:rFonts w:ascii="Palatino Linotype" w:hAnsi="Palatino Linotype"/>
        </w:rPr>
        <w:t xml:space="preserve">devoted entirely to affect in mathematics education, Rosetta </w:t>
      </w:r>
      <w:proofErr w:type="spellStart"/>
      <w:r w:rsidRPr="00C7024A">
        <w:rPr>
          <w:rFonts w:ascii="Palatino Linotype" w:hAnsi="Palatino Linotype"/>
        </w:rPr>
        <w:t>Zan</w:t>
      </w:r>
      <w:proofErr w:type="spellEnd"/>
      <w:r w:rsidRPr="00C7024A">
        <w:rPr>
          <w:rFonts w:ascii="Palatino Linotype" w:hAnsi="Palatino Linotype"/>
        </w:rPr>
        <w:t xml:space="preserve"> states:</w:t>
      </w:r>
      <w:r w:rsidR="00A02491" w:rsidRPr="00C7024A">
        <w:rPr>
          <w:rFonts w:ascii="Palatino Linotype" w:hAnsi="Palatino Linotype"/>
        </w:rPr>
        <w:t xml:space="preserve"> </w:t>
      </w:r>
      <w:r w:rsidRPr="00C7024A">
        <w:rPr>
          <w:rFonts w:ascii="Palatino Linotype" w:hAnsi="Palatino Linotype"/>
        </w:rPr>
        <w:t>Affect has been a focus of increasing interest in mathematics education research. However, affect has generally been seen as ‘other’ than mathematical thinking, as just not part of it. Indeed, throughout modern history, reasoning has normally seems to require the suppress</w:t>
      </w:r>
      <w:r w:rsidR="00A02491" w:rsidRPr="00C7024A">
        <w:rPr>
          <w:rFonts w:ascii="Palatino Linotype" w:hAnsi="Palatino Linotype"/>
        </w:rPr>
        <w:t>ion, or the control of, emotion.</w:t>
      </w:r>
    </w:p>
    <w:p w:rsidR="00E6351C" w:rsidRPr="00C7024A" w:rsidRDefault="00E6351C" w:rsidP="00E6351C">
      <w:pPr>
        <w:pStyle w:val="ListParagraph"/>
        <w:numPr>
          <w:ilvl w:val="0"/>
          <w:numId w:val="2"/>
        </w:numPr>
        <w:rPr>
          <w:rFonts w:ascii="Palatino Linotype" w:hAnsi="Palatino Linotype"/>
        </w:rPr>
      </w:pPr>
      <w:r w:rsidRPr="00C7024A">
        <w:rPr>
          <w:rFonts w:ascii="Palatino Linotype" w:hAnsi="Palatino Linotype"/>
        </w:rPr>
        <w:t>Both of these represent incorrect perceptions of affect in mathematics. We will address these in reverse order, dealing with research first and then the classroom.</w:t>
      </w:r>
    </w:p>
    <w:p w:rsidR="00E6351C" w:rsidRPr="00C7024A" w:rsidRDefault="00E6351C" w:rsidP="00E6351C">
      <w:pPr>
        <w:pStyle w:val="ListParagraph"/>
        <w:numPr>
          <w:ilvl w:val="1"/>
          <w:numId w:val="2"/>
        </w:numPr>
        <w:rPr>
          <w:rFonts w:ascii="Palatino Linotype" w:hAnsi="Palatino Linotype"/>
        </w:rPr>
      </w:pPr>
      <w:r w:rsidRPr="00C7024A">
        <w:rPr>
          <w:rFonts w:ascii="Palatino Linotype" w:hAnsi="Palatino Linotype"/>
        </w:rPr>
        <w:t>Research: if we go back to the original formation of the affective domain of learning we see that affect is not synonymous with emotion.</w:t>
      </w:r>
    </w:p>
    <w:p w:rsidR="00433822" w:rsidRPr="00C7024A" w:rsidRDefault="00E6351C" w:rsidP="00E6351C">
      <w:pPr>
        <w:pStyle w:val="ListParagraph"/>
        <w:numPr>
          <w:ilvl w:val="2"/>
          <w:numId w:val="2"/>
        </w:numPr>
        <w:rPr>
          <w:rFonts w:ascii="Palatino Linotype" w:hAnsi="Palatino Linotype"/>
        </w:rPr>
      </w:pPr>
      <w:r w:rsidRPr="00C7024A">
        <w:rPr>
          <w:rFonts w:ascii="Palatino Linotype" w:hAnsi="Palatino Linotype"/>
        </w:rPr>
        <w:t xml:space="preserve">The </w:t>
      </w:r>
      <w:r w:rsidR="00433822" w:rsidRPr="00C7024A">
        <w:rPr>
          <w:rFonts w:ascii="Palatino Linotype" w:hAnsi="Palatino Linotype"/>
        </w:rPr>
        <w:t>affective (heart/feeling) domain of learning is more specifically referred to as “</w:t>
      </w:r>
      <w:proofErr w:type="spellStart"/>
      <w:r w:rsidR="00433822" w:rsidRPr="00C7024A">
        <w:rPr>
          <w:rFonts w:ascii="Palatino Linotype" w:hAnsi="Palatino Linotype"/>
        </w:rPr>
        <w:t>Krathwohl’s</w:t>
      </w:r>
      <w:proofErr w:type="spellEnd"/>
      <w:r w:rsidR="00433822" w:rsidRPr="00C7024A">
        <w:rPr>
          <w:rFonts w:ascii="Palatino Linotype" w:hAnsi="Palatino Linotype"/>
        </w:rPr>
        <w:t xml:space="preserve"> Taxonomy,” due to the work of David </w:t>
      </w:r>
      <w:proofErr w:type="spellStart"/>
      <w:r w:rsidR="00433822" w:rsidRPr="00C7024A">
        <w:rPr>
          <w:rFonts w:ascii="Palatino Linotype" w:hAnsi="Palatino Linotype"/>
        </w:rPr>
        <w:lastRenderedPageBreak/>
        <w:t>Krathwohl</w:t>
      </w:r>
      <w:proofErr w:type="spellEnd"/>
      <w:r w:rsidR="00433822" w:rsidRPr="00C7024A">
        <w:rPr>
          <w:rFonts w:ascii="Palatino Linotype" w:hAnsi="Palatino Linotype"/>
        </w:rPr>
        <w:t>.</w:t>
      </w:r>
      <w:r w:rsidRPr="00C7024A">
        <w:rPr>
          <w:rFonts w:ascii="Palatino Linotype" w:hAnsi="Palatino Linotype"/>
        </w:rPr>
        <w:t xml:space="preserve"> </w:t>
      </w:r>
      <w:r w:rsidR="00433822" w:rsidRPr="00C7024A">
        <w:rPr>
          <w:rFonts w:ascii="Palatino Linotype" w:hAnsi="Palatino Linotype"/>
        </w:rPr>
        <w:t>The affective domain is not simply based on subjective emotions (though emotion may play a small part in affective learning), rather it’s about demonstrated behavior, attitude, and characteristics of the learner</w:t>
      </w:r>
      <w:r w:rsidRPr="00C7024A">
        <w:rPr>
          <w:rFonts w:ascii="Palatino Linotype" w:hAnsi="Palatino Linotype"/>
        </w:rPr>
        <w:t xml:space="preserve"> </w:t>
      </w:r>
      <w:r w:rsidR="00433822" w:rsidRPr="00C7024A">
        <w:rPr>
          <w:rFonts w:ascii="Palatino Linotype" w:hAnsi="Palatino Linotype"/>
        </w:rPr>
        <w:t>– all of which are deeply rooted to success in the mathematics classroom, and all of which are largely misunderstood in math education research.</w:t>
      </w:r>
    </w:p>
    <w:p w:rsidR="00433822" w:rsidRPr="00C7024A" w:rsidRDefault="00E6351C" w:rsidP="00E6351C">
      <w:pPr>
        <w:pStyle w:val="ListParagraph"/>
        <w:numPr>
          <w:ilvl w:val="2"/>
          <w:numId w:val="2"/>
        </w:numPr>
        <w:rPr>
          <w:rFonts w:ascii="Palatino Linotype" w:hAnsi="Palatino Linotype"/>
        </w:rPr>
      </w:pPr>
      <w:r w:rsidRPr="00C7024A">
        <w:rPr>
          <w:rFonts w:ascii="Palatino Linotype" w:hAnsi="Palatino Linotype"/>
        </w:rPr>
        <w:t xml:space="preserve">Affect then is not equal to emotion. Rather affect is an aesthetic, it is an orientation of life, </w:t>
      </w:r>
      <w:proofErr w:type="gramStart"/>
      <w:r w:rsidRPr="00C7024A">
        <w:rPr>
          <w:rFonts w:ascii="Palatino Linotype" w:hAnsi="Palatino Linotype"/>
        </w:rPr>
        <w:t>a</w:t>
      </w:r>
      <w:proofErr w:type="gramEnd"/>
      <w:r w:rsidRPr="00C7024A">
        <w:rPr>
          <w:rFonts w:ascii="Palatino Linotype" w:hAnsi="Palatino Linotype"/>
        </w:rPr>
        <w:t xml:space="preserve"> mechanism for determining what is worthwhile.  This perspective matches better with the phrases from the policy documents cited above: </w:t>
      </w:r>
      <w:r w:rsidR="00433822" w:rsidRPr="00C7024A">
        <w:rPr>
          <w:rFonts w:ascii="Palatino Linotype" w:hAnsi="Palatino Linotype"/>
        </w:rPr>
        <w:t>Consider once more that being mathematically literate involves having an appreciation of the value and beauty of mathematics, and being mathematically proficient involves a habitual inclination to see mathematics as worthwhile.</w:t>
      </w:r>
    </w:p>
    <w:p w:rsidR="00B47630" w:rsidRPr="00C7024A" w:rsidRDefault="00B47630" w:rsidP="00B47630">
      <w:pPr>
        <w:pStyle w:val="ListParagraph"/>
        <w:numPr>
          <w:ilvl w:val="1"/>
          <w:numId w:val="2"/>
        </w:numPr>
        <w:rPr>
          <w:rFonts w:ascii="Palatino Linotype" w:hAnsi="Palatino Linotype"/>
        </w:rPr>
      </w:pPr>
      <w:r w:rsidRPr="00C7024A">
        <w:rPr>
          <w:rFonts w:ascii="Palatino Linotype" w:hAnsi="Palatino Linotype"/>
        </w:rPr>
        <w:t xml:space="preserve">Classroom: </w:t>
      </w:r>
    </w:p>
    <w:p w:rsidR="0030117E" w:rsidRPr="00C7024A" w:rsidRDefault="00B47630" w:rsidP="00B47630">
      <w:pPr>
        <w:pStyle w:val="ListParagraph"/>
        <w:numPr>
          <w:ilvl w:val="2"/>
          <w:numId w:val="2"/>
        </w:numPr>
        <w:rPr>
          <w:rFonts w:ascii="Palatino Linotype" w:hAnsi="Palatino Linotype"/>
        </w:rPr>
      </w:pPr>
      <w:r w:rsidRPr="00C7024A">
        <w:rPr>
          <w:rFonts w:ascii="Palatino Linotype" w:hAnsi="Palatino Linotype"/>
        </w:rPr>
        <w:t xml:space="preserve">From McLeod again: </w:t>
      </w:r>
      <w:r w:rsidR="0030117E" w:rsidRPr="00C7024A">
        <w:rPr>
          <w:rFonts w:ascii="Palatino Linotype" w:hAnsi="Palatino Linotype"/>
        </w:rPr>
        <w:t>As it stands our current methods of teaching mathematics are producing untold numbers of students who see mathematics more about natural ability rather than effort, who are willing to accept poor performance in mathematics, who often openly proclaim their ignorance of math without embarrassment, and who treat their lack of accomplishment in mathematics as permanent state over which they have little control.</w:t>
      </w:r>
    </w:p>
    <w:p w:rsidR="00B47630" w:rsidRPr="00C7024A" w:rsidRDefault="00B47630" w:rsidP="00B47630">
      <w:pPr>
        <w:pStyle w:val="ListParagraph"/>
        <w:numPr>
          <w:ilvl w:val="2"/>
          <w:numId w:val="2"/>
        </w:numPr>
        <w:rPr>
          <w:rFonts w:ascii="Palatino Linotype" w:hAnsi="Palatino Linotype"/>
        </w:rPr>
      </w:pPr>
      <w:r w:rsidRPr="00C7024A">
        <w:rPr>
          <w:rFonts w:ascii="Palatino Linotype" w:hAnsi="Palatino Linotype"/>
        </w:rPr>
        <w:t>How many of you, when you introduce yourself to someone for the first time and inform them that your work involves mathematics, receive the other person’s condolences? Or the person says something to the effect of “I was never any good at math.” Math is the only profession that I know of where this occurs (nobody every meets a dentist and then unprompted admits to never flossing).</w:t>
      </w:r>
    </w:p>
    <w:p w:rsidR="00B47630" w:rsidRPr="00C7024A" w:rsidRDefault="00B47630" w:rsidP="00B47630">
      <w:pPr>
        <w:pStyle w:val="ListParagraph"/>
        <w:numPr>
          <w:ilvl w:val="2"/>
          <w:numId w:val="2"/>
        </w:numPr>
        <w:rPr>
          <w:rFonts w:ascii="Palatino Linotype" w:hAnsi="Palatino Linotype"/>
        </w:rPr>
      </w:pPr>
      <w:r w:rsidRPr="00C7024A">
        <w:rPr>
          <w:rFonts w:ascii="Palatino Linotype" w:hAnsi="Palatino Linotype"/>
        </w:rPr>
        <w:t>The business as usual approach to teaching math will continue to produce these affections. How do we change this?</w:t>
      </w:r>
    </w:p>
    <w:p w:rsidR="00B47630" w:rsidRPr="00C7024A" w:rsidRDefault="00B47630" w:rsidP="00B47630">
      <w:pPr>
        <w:pStyle w:val="ListParagraph"/>
        <w:numPr>
          <w:ilvl w:val="0"/>
          <w:numId w:val="2"/>
        </w:numPr>
        <w:rPr>
          <w:rFonts w:ascii="Palatino Linotype" w:hAnsi="Palatino Linotype"/>
        </w:rPr>
      </w:pPr>
      <w:r w:rsidRPr="00C7024A">
        <w:rPr>
          <w:rFonts w:ascii="Palatino Linotype" w:hAnsi="Palatino Linotype"/>
        </w:rPr>
        <w:t>What if we take a different approach to affections?</w:t>
      </w:r>
    </w:p>
    <w:p w:rsidR="009C7A32" w:rsidRPr="00C7024A" w:rsidRDefault="00B47630" w:rsidP="00B47630">
      <w:pPr>
        <w:pStyle w:val="ListParagraph"/>
        <w:numPr>
          <w:ilvl w:val="1"/>
          <w:numId w:val="2"/>
        </w:numPr>
        <w:rPr>
          <w:rFonts w:ascii="Palatino Linotype" w:hAnsi="Palatino Linotype"/>
        </w:rPr>
      </w:pPr>
      <w:r w:rsidRPr="00C7024A">
        <w:rPr>
          <w:rFonts w:ascii="Palatino Linotype" w:eastAsia="TimesNewRoman" w:hAnsi="Palatino Linotype"/>
        </w:rPr>
        <w:t xml:space="preserve">James K.A. Smith: </w:t>
      </w:r>
      <w:r w:rsidR="009C7A32" w:rsidRPr="00C7024A">
        <w:rPr>
          <w:rFonts w:ascii="Palatino Linotype" w:eastAsia="TimesNewRoman" w:hAnsi="Palatino Linotype"/>
        </w:rPr>
        <w:t>“</w:t>
      </w:r>
      <w:proofErr w:type="gramStart"/>
      <w:r w:rsidR="009C7A32" w:rsidRPr="00C7024A">
        <w:rPr>
          <w:rFonts w:ascii="Palatino Linotype" w:eastAsia="TimesNewRoman" w:hAnsi="Palatino Linotype"/>
        </w:rPr>
        <w:t>Behind every pedagogy</w:t>
      </w:r>
      <w:proofErr w:type="gramEnd"/>
      <w:r w:rsidR="009C7A32" w:rsidRPr="00C7024A">
        <w:rPr>
          <w:rFonts w:ascii="Palatino Linotype" w:eastAsia="TimesNewRoman" w:hAnsi="Palatino Linotype"/>
        </w:rPr>
        <w:t xml:space="preserve"> is a philosophical anthropology.” Before you can teach a human being you must first have a notion of what a human being is.</w:t>
      </w:r>
    </w:p>
    <w:p w:rsidR="003531AC" w:rsidRPr="00C7024A" w:rsidRDefault="00B47630" w:rsidP="003531AC">
      <w:pPr>
        <w:pStyle w:val="ListParagraph"/>
        <w:numPr>
          <w:ilvl w:val="1"/>
          <w:numId w:val="2"/>
        </w:numPr>
        <w:rPr>
          <w:rFonts w:ascii="Palatino Linotype" w:hAnsi="Palatino Linotype"/>
        </w:rPr>
      </w:pPr>
      <w:r w:rsidRPr="00C7024A">
        <w:rPr>
          <w:rFonts w:ascii="Palatino Linotype" w:eastAsia="TimesNewRoman" w:hAnsi="Palatino Linotype"/>
        </w:rPr>
        <w:t xml:space="preserve">What if human beings are primarily affective creatures before they are cognitive </w:t>
      </w:r>
      <w:proofErr w:type="gramStart"/>
      <w:r w:rsidRPr="00C7024A">
        <w:rPr>
          <w:rFonts w:ascii="Palatino Linotype" w:eastAsia="TimesNewRoman" w:hAnsi="Palatino Linotype"/>
        </w:rPr>
        <w:t>ones.</w:t>
      </w:r>
      <w:proofErr w:type="gramEnd"/>
      <w:r w:rsidRPr="00C7024A">
        <w:rPr>
          <w:rFonts w:ascii="Palatino Linotype" w:eastAsia="TimesNewRoman" w:hAnsi="Palatino Linotype"/>
        </w:rPr>
        <w:t xml:space="preserve"> </w:t>
      </w:r>
      <w:r w:rsidR="003531AC" w:rsidRPr="00C7024A">
        <w:rPr>
          <w:rFonts w:ascii="Palatino Linotype" w:eastAsia="TimesNewRoman" w:hAnsi="Palatino Linotype"/>
        </w:rPr>
        <w:t>How might this change our</w:t>
      </w:r>
      <w:r w:rsidR="0068063C" w:rsidRPr="00C7024A">
        <w:rPr>
          <w:rFonts w:ascii="Palatino Linotype" w:eastAsia="TimesNewRoman" w:hAnsi="Palatino Linotype"/>
        </w:rPr>
        <w:t xml:space="preserve"> understanding of how stude</w:t>
      </w:r>
      <w:r w:rsidR="003531AC" w:rsidRPr="00C7024A">
        <w:rPr>
          <w:rFonts w:ascii="Palatino Linotype" w:eastAsia="TimesNewRoman" w:hAnsi="Palatino Linotype"/>
        </w:rPr>
        <w:t>nts learn in the math classroom?</w:t>
      </w:r>
      <w:r w:rsidR="0068063C" w:rsidRPr="00C7024A">
        <w:rPr>
          <w:rFonts w:ascii="Palatino Linotype" w:eastAsia="TimesNewRoman" w:hAnsi="Palatino Linotype"/>
        </w:rPr>
        <w:t xml:space="preserve"> How might this change how we approach resea</w:t>
      </w:r>
      <w:r w:rsidR="003531AC" w:rsidRPr="00C7024A">
        <w:rPr>
          <w:rFonts w:ascii="Palatino Linotype" w:eastAsia="TimesNewRoman" w:hAnsi="Palatino Linotype"/>
        </w:rPr>
        <w:t>rch on affect in math education?</w:t>
      </w:r>
    </w:p>
    <w:p w:rsidR="003531AC" w:rsidRPr="00C7024A" w:rsidRDefault="003531AC" w:rsidP="003531AC">
      <w:pPr>
        <w:pStyle w:val="ListParagraph"/>
        <w:numPr>
          <w:ilvl w:val="0"/>
          <w:numId w:val="2"/>
        </w:numPr>
        <w:rPr>
          <w:rFonts w:ascii="Palatino Linotype" w:hAnsi="Palatino Linotype"/>
        </w:rPr>
      </w:pPr>
      <w:r w:rsidRPr="00C7024A">
        <w:rPr>
          <w:rFonts w:ascii="Palatino Linotype" w:eastAsia="TimesNewRoman" w:hAnsi="Palatino Linotype"/>
        </w:rPr>
        <w:t>A new perspective on education (from Smith):</w:t>
      </w:r>
    </w:p>
    <w:p w:rsidR="003531AC" w:rsidRPr="00C7024A" w:rsidRDefault="003531AC" w:rsidP="003531AC">
      <w:pPr>
        <w:pStyle w:val="ListParagraph"/>
        <w:numPr>
          <w:ilvl w:val="1"/>
          <w:numId w:val="2"/>
        </w:numPr>
        <w:rPr>
          <w:rFonts w:ascii="Palatino Linotype" w:hAnsi="Palatino Linotype"/>
        </w:rPr>
      </w:pPr>
      <w:r w:rsidRPr="00C7024A">
        <w:rPr>
          <w:rFonts w:ascii="Palatino Linotype" w:eastAsia="TimesNewRoman" w:hAnsi="Palatino Linotype"/>
        </w:rPr>
        <w:lastRenderedPageBreak/>
        <w:t xml:space="preserve"> </w:t>
      </w:r>
      <w:r w:rsidR="00F44452" w:rsidRPr="00C7024A">
        <w:rPr>
          <w:rFonts w:ascii="Palatino Linotype" w:hAnsi="Palatino Linotype"/>
        </w:rPr>
        <w:t xml:space="preserve">Education is nor primarily a heady project concerned with providing information; rather, education is most fundamentally a matter of formation, a task of shaping and creating a certain kind of people. </w:t>
      </w:r>
    </w:p>
    <w:p w:rsidR="003531AC" w:rsidRPr="00C7024A" w:rsidRDefault="00F44452" w:rsidP="003531AC">
      <w:pPr>
        <w:pStyle w:val="ListParagraph"/>
        <w:numPr>
          <w:ilvl w:val="1"/>
          <w:numId w:val="2"/>
        </w:numPr>
        <w:rPr>
          <w:rFonts w:ascii="Palatino Linotype" w:hAnsi="Palatino Linotype"/>
        </w:rPr>
      </w:pPr>
      <w:r w:rsidRPr="00C7024A">
        <w:rPr>
          <w:rFonts w:ascii="Palatino Linotype" w:hAnsi="Palatino Linotype"/>
        </w:rPr>
        <w:t xml:space="preserve">What makes them a distinctive kind of people is what they love or desire – what they envision as “the good life” or the ideal picture of human flourishing. </w:t>
      </w:r>
    </w:p>
    <w:p w:rsidR="003531AC" w:rsidRPr="00C7024A" w:rsidRDefault="00F44452" w:rsidP="003531AC">
      <w:pPr>
        <w:pStyle w:val="ListParagraph"/>
        <w:numPr>
          <w:ilvl w:val="1"/>
          <w:numId w:val="2"/>
        </w:numPr>
        <w:rPr>
          <w:rFonts w:ascii="Palatino Linotype" w:hAnsi="Palatino Linotype"/>
        </w:rPr>
      </w:pPr>
      <w:r w:rsidRPr="00C7024A">
        <w:rPr>
          <w:rFonts w:ascii="Palatino Linotype" w:hAnsi="Palatino Linotype"/>
        </w:rPr>
        <w:t>An education, then, is a constellation of practices, rituals, and routines that inculcates a particular vision of the good life by inscribing or infusing that vision into the heart (the gut) by means of mat</w:t>
      </w:r>
      <w:r w:rsidR="003531AC" w:rsidRPr="00C7024A">
        <w:rPr>
          <w:rFonts w:ascii="Palatino Linotype" w:hAnsi="Palatino Linotype"/>
        </w:rPr>
        <w:t xml:space="preserve">erial, embodied practices. </w:t>
      </w:r>
    </w:p>
    <w:p w:rsidR="003531AC" w:rsidRPr="00C7024A" w:rsidRDefault="003531AC" w:rsidP="003531AC">
      <w:pPr>
        <w:pStyle w:val="ListParagraph"/>
        <w:numPr>
          <w:ilvl w:val="1"/>
          <w:numId w:val="2"/>
        </w:numPr>
        <w:rPr>
          <w:rFonts w:ascii="Palatino Linotype" w:hAnsi="Palatino Linotype"/>
        </w:rPr>
      </w:pPr>
      <w:r w:rsidRPr="00C7024A">
        <w:rPr>
          <w:rFonts w:ascii="Palatino Linotype" w:hAnsi="Palatino Linotype"/>
        </w:rPr>
        <w:t>T</w:t>
      </w:r>
      <w:r w:rsidR="00F44452" w:rsidRPr="00C7024A">
        <w:rPr>
          <w:rFonts w:ascii="Palatino Linotype" w:hAnsi="Palatino Linotype"/>
        </w:rPr>
        <w:t xml:space="preserve">his will be true even of the most instrumentalist, pragmatic programs of education (such as those that now tend to dominate public schools and universities bent on churning out “skilled workers”) that see their task primarily as providing information, because behind this is a vision of the good life that understands human flourishing primarily in terms of production and consumption. </w:t>
      </w:r>
    </w:p>
    <w:p w:rsidR="003531AC" w:rsidRPr="00C7024A" w:rsidRDefault="00F44452" w:rsidP="003531AC">
      <w:pPr>
        <w:pStyle w:val="ListParagraph"/>
        <w:numPr>
          <w:ilvl w:val="1"/>
          <w:numId w:val="2"/>
        </w:numPr>
        <w:rPr>
          <w:rFonts w:ascii="Palatino Linotype" w:hAnsi="Palatino Linotype"/>
        </w:rPr>
      </w:pPr>
      <w:r w:rsidRPr="00C7024A">
        <w:rPr>
          <w:rFonts w:ascii="Palatino Linotype" w:hAnsi="Palatino Linotype"/>
        </w:rPr>
        <w:t xml:space="preserve">Behind the veneer of a “value-free” education concerned with providing skills, knowledge, and information is an educational vision that remains formative. </w:t>
      </w:r>
    </w:p>
    <w:p w:rsidR="00F44452" w:rsidRPr="00C7024A" w:rsidRDefault="00F44452" w:rsidP="003531AC">
      <w:pPr>
        <w:pStyle w:val="ListParagraph"/>
        <w:numPr>
          <w:ilvl w:val="1"/>
          <w:numId w:val="2"/>
        </w:numPr>
        <w:rPr>
          <w:rFonts w:ascii="Palatino Linotype" w:hAnsi="Palatino Linotype"/>
        </w:rPr>
      </w:pPr>
      <w:r w:rsidRPr="00C7024A">
        <w:rPr>
          <w:rFonts w:ascii="Palatino Linotype" w:hAnsi="Palatino Linotype"/>
        </w:rPr>
        <w:t>There is no n</w:t>
      </w:r>
      <w:r w:rsidR="003531AC" w:rsidRPr="00C7024A">
        <w:rPr>
          <w:rFonts w:ascii="Palatino Linotype" w:hAnsi="Palatino Linotype"/>
        </w:rPr>
        <w:t xml:space="preserve">eutral, </w:t>
      </w:r>
      <w:proofErr w:type="spellStart"/>
      <w:r w:rsidR="003531AC" w:rsidRPr="00C7024A">
        <w:rPr>
          <w:rFonts w:ascii="Palatino Linotype" w:hAnsi="Palatino Linotype"/>
        </w:rPr>
        <w:t>nonformative</w:t>
      </w:r>
      <w:proofErr w:type="spellEnd"/>
      <w:r w:rsidR="003531AC" w:rsidRPr="00C7024A">
        <w:rPr>
          <w:rFonts w:ascii="Palatino Linotype" w:hAnsi="Palatino Linotype"/>
        </w:rPr>
        <w:t xml:space="preserve"> education.</w:t>
      </w:r>
    </w:p>
    <w:p w:rsidR="006C73A3" w:rsidRPr="00C7024A" w:rsidRDefault="006C73A3" w:rsidP="006C73A3">
      <w:pPr>
        <w:pStyle w:val="ListParagraph"/>
        <w:numPr>
          <w:ilvl w:val="0"/>
          <w:numId w:val="2"/>
        </w:numPr>
        <w:rPr>
          <w:rFonts w:ascii="Palatino Linotype" w:hAnsi="Palatino Linotype"/>
        </w:rPr>
      </w:pPr>
      <w:r w:rsidRPr="00C7024A">
        <w:rPr>
          <w:rFonts w:ascii="Palatino Linotype" w:hAnsi="Palatino Linotype"/>
        </w:rPr>
        <w:t xml:space="preserve">So </w:t>
      </w:r>
      <w:r w:rsidRPr="00C7024A">
        <w:rPr>
          <w:rFonts w:ascii="Palatino Linotype" w:hAnsi="Palatino Linotype"/>
          <w:i/>
        </w:rPr>
        <w:t>how</w:t>
      </w:r>
      <w:r w:rsidRPr="00C7024A">
        <w:rPr>
          <w:rFonts w:ascii="Palatino Linotype" w:hAnsi="Palatino Linotype"/>
        </w:rPr>
        <w:t xml:space="preserve"> do we cultivate mathematical affections? Through the practices, habits, and rituals of the classroom.</w:t>
      </w:r>
    </w:p>
    <w:p w:rsidR="006C73A3" w:rsidRPr="00C7024A" w:rsidRDefault="006C73A3" w:rsidP="006C73A3">
      <w:pPr>
        <w:pStyle w:val="ListParagraph"/>
        <w:numPr>
          <w:ilvl w:val="1"/>
          <w:numId w:val="2"/>
        </w:numPr>
        <w:rPr>
          <w:rFonts w:ascii="Palatino Linotype" w:hAnsi="Palatino Linotype"/>
        </w:rPr>
      </w:pPr>
      <w:r w:rsidRPr="00C7024A">
        <w:rPr>
          <w:rFonts w:ascii="Palatino Linotype" w:hAnsi="Palatino Linotype"/>
        </w:rPr>
        <w:t>To try to convince you that affections are shaped through practice, consider the iPhone (or smartphone in general)</w:t>
      </w:r>
    </w:p>
    <w:p w:rsidR="006C73A3" w:rsidRPr="00C7024A" w:rsidRDefault="006C73A3" w:rsidP="006C73A3">
      <w:pPr>
        <w:pStyle w:val="ListParagraph"/>
        <w:numPr>
          <w:ilvl w:val="1"/>
          <w:numId w:val="2"/>
        </w:numPr>
        <w:rPr>
          <w:rFonts w:ascii="Palatino Linotype" w:hAnsi="Palatino Linotype"/>
        </w:rPr>
      </w:pPr>
      <w:r w:rsidRPr="00C7024A">
        <w:rPr>
          <w:rFonts w:ascii="Palatino Linotype" w:hAnsi="Palatino Linotype"/>
        </w:rPr>
        <w:t>Look around the conference today at how many people are engaged in conversation versus having their heads buried in their phone. Also notice how many people this week will demonstrate frustration at having to wait in long lines.</w:t>
      </w:r>
    </w:p>
    <w:p w:rsidR="006C73A3" w:rsidRPr="00C7024A" w:rsidRDefault="006C73A3" w:rsidP="006C73A3">
      <w:pPr>
        <w:pStyle w:val="ListParagraph"/>
        <w:numPr>
          <w:ilvl w:val="1"/>
          <w:numId w:val="2"/>
        </w:numPr>
        <w:rPr>
          <w:rFonts w:ascii="Palatino Linotype" w:hAnsi="Palatino Linotype"/>
        </w:rPr>
      </w:pPr>
      <w:r w:rsidRPr="00C7024A">
        <w:rPr>
          <w:rFonts w:ascii="Palatino Linotype" w:hAnsi="Palatino Linotype"/>
        </w:rPr>
        <w:t>While we don’t spend time thinking cognitively about our smartphones (we just use them as a regular practice), the technology is still engraining affections in us. Two specific ones might be:</w:t>
      </w:r>
    </w:p>
    <w:p w:rsidR="006C73A3" w:rsidRPr="00C7024A" w:rsidRDefault="006C73A3" w:rsidP="006C73A3">
      <w:pPr>
        <w:pStyle w:val="ListParagraph"/>
        <w:numPr>
          <w:ilvl w:val="2"/>
          <w:numId w:val="2"/>
        </w:numPr>
        <w:rPr>
          <w:rFonts w:ascii="Palatino Linotype" w:hAnsi="Palatino Linotype"/>
        </w:rPr>
      </w:pPr>
      <w:r w:rsidRPr="00C7024A">
        <w:rPr>
          <w:rFonts w:ascii="Palatino Linotype" w:hAnsi="Palatino Linotype"/>
        </w:rPr>
        <w:t>Feeling as though we deserve immediacy, being used to information at the push of a button, thus reducing our patience to solve a problem</w:t>
      </w:r>
    </w:p>
    <w:p w:rsidR="006C73A3" w:rsidRPr="00C7024A" w:rsidRDefault="006C73A3" w:rsidP="006C73A3">
      <w:pPr>
        <w:pStyle w:val="ListParagraph"/>
        <w:numPr>
          <w:ilvl w:val="2"/>
          <w:numId w:val="2"/>
        </w:numPr>
        <w:rPr>
          <w:rFonts w:ascii="Palatino Linotype" w:hAnsi="Palatino Linotype"/>
        </w:rPr>
      </w:pPr>
      <w:r w:rsidRPr="00C7024A">
        <w:rPr>
          <w:rFonts w:ascii="Palatino Linotype" w:hAnsi="Palatino Linotype"/>
        </w:rPr>
        <w:t>Feeling of inflated self-worth, of being in a social situation and responding by saying “I am not having my social needs met by this scenario so I will retreat to my phone where I can look at what I want to look at.”</w:t>
      </w:r>
    </w:p>
    <w:p w:rsidR="009C7A32" w:rsidRPr="00C7024A" w:rsidRDefault="006C73A3" w:rsidP="00FD0811">
      <w:pPr>
        <w:pStyle w:val="ListParagraph"/>
        <w:numPr>
          <w:ilvl w:val="1"/>
          <w:numId w:val="2"/>
        </w:numPr>
        <w:rPr>
          <w:rFonts w:ascii="Palatino Linotype" w:hAnsi="Palatino Linotype"/>
        </w:rPr>
      </w:pPr>
      <w:r w:rsidRPr="00C7024A">
        <w:rPr>
          <w:rFonts w:ascii="Palatino Linotype" w:hAnsi="Palatino Linotype"/>
        </w:rPr>
        <w:t xml:space="preserve">Approaching affective studies in this way will not be an easy task: </w:t>
      </w:r>
      <w:r w:rsidR="00FD0811" w:rsidRPr="00C7024A">
        <w:rPr>
          <w:rFonts w:ascii="Palatino Linotype" w:hAnsi="Palatino Linotype"/>
        </w:rPr>
        <w:t xml:space="preserve">according to </w:t>
      </w:r>
      <w:proofErr w:type="spellStart"/>
      <w:r w:rsidR="00FD0811" w:rsidRPr="00C7024A">
        <w:rPr>
          <w:rFonts w:ascii="Palatino Linotype" w:hAnsi="Palatino Linotype"/>
        </w:rPr>
        <w:t>Goldin</w:t>
      </w:r>
      <w:proofErr w:type="spellEnd"/>
      <w:r w:rsidR="00FD0811" w:rsidRPr="00C7024A">
        <w:rPr>
          <w:rFonts w:ascii="Palatino Linotype" w:hAnsi="Palatino Linotype"/>
        </w:rPr>
        <w:t xml:space="preserve"> </w:t>
      </w:r>
      <w:r w:rsidR="009C7A32" w:rsidRPr="00C7024A">
        <w:rPr>
          <w:rFonts w:ascii="Palatino Linotype" w:hAnsi="Palatino Linotype"/>
        </w:rPr>
        <w:t xml:space="preserve">Mathematics educators who set out to modify existing, strongly-held belief structures of their students are not likely to be successful addressing only the </w:t>
      </w:r>
      <w:r w:rsidR="009C7A32" w:rsidRPr="00C7024A">
        <w:rPr>
          <w:rFonts w:ascii="Palatino Linotype" w:hAnsi="Palatino Linotype"/>
          <w:i/>
        </w:rPr>
        <w:t>content</w:t>
      </w:r>
      <w:r w:rsidR="009C7A32" w:rsidRPr="00C7024A">
        <w:rPr>
          <w:rFonts w:ascii="Palatino Linotype" w:hAnsi="Palatino Linotype"/>
        </w:rPr>
        <w:t xml:space="preserve"> of their students’ beliefs…it will be important to provide experiences </w:t>
      </w:r>
      <w:r w:rsidR="009C7A32" w:rsidRPr="00C7024A">
        <w:rPr>
          <w:rFonts w:ascii="Palatino Linotype" w:hAnsi="Palatino Linotype"/>
        </w:rPr>
        <w:lastRenderedPageBreak/>
        <w:t>that are sufficiently rich, varied, and powerful in their emotional content to foster students’ construction of new meta-affect.</w:t>
      </w:r>
    </w:p>
    <w:p w:rsidR="00FD0811" w:rsidRPr="00C7024A" w:rsidRDefault="00FD0811" w:rsidP="00FD0811">
      <w:pPr>
        <w:pStyle w:val="ListParagraph"/>
        <w:numPr>
          <w:ilvl w:val="0"/>
          <w:numId w:val="2"/>
        </w:numPr>
        <w:rPr>
          <w:rFonts w:ascii="Palatino Linotype" w:hAnsi="Palatino Linotype"/>
        </w:rPr>
      </w:pPr>
      <w:r w:rsidRPr="00C7024A">
        <w:rPr>
          <w:rFonts w:ascii="Palatino Linotype" w:hAnsi="Palatino Linotype"/>
        </w:rPr>
        <w:t>Here are two areas we should focus on re-imagining our research (and practice) of affect: technology and assessment.</w:t>
      </w:r>
    </w:p>
    <w:p w:rsidR="009C7A32" w:rsidRPr="00C7024A" w:rsidRDefault="00FD0811" w:rsidP="00FD0811">
      <w:pPr>
        <w:pStyle w:val="ListParagraph"/>
        <w:numPr>
          <w:ilvl w:val="1"/>
          <w:numId w:val="2"/>
        </w:numPr>
        <w:rPr>
          <w:rFonts w:ascii="Palatino Linotype" w:hAnsi="Palatino Linotype"/>
        </w:rPr>
      </w:pPr>
      <w:r w:rsidRPr="00C7024A">
        <w:rPr>
          <w:rFonts w:ascii="Palatino Linotype" w:hAnsi="Palatino Linotype"/>
        </w:rPr>
        <w:t xml:space="preserve">Similar to the iPhone example above, we need to consider what technological practices of the classroom we participate in that mold our student’s perceptions. </w:t>
      </w:r>
      <w:r w:rsidR="009C7A32" w:rsidRPr="00C7024A">
        <w:rPr>
          <w:rFonts w:ascii="Palatino Linotype" w:hAnsi="Palatino Linotype"/>
        </w:rPr>
        <w:t>We need to be careful not to implement the newest technological accessories in our classroom just because students are used to having technology in their lives outside of school. If we are trying to offer mathematics up as being the technologically savvy discipline and therefore worth the interest of students, I would argue that we are largely going to lose that battle. We are offering math as a competing interest against the newest apps, games, and electronic devices that students are inundated with on a daily basis. As much as I love math, I know that this is a competition it won’t win. What if instead we focused on technological liturgies in the classroom that utilized mathematics as a way of examining and critiquing technological advancements rather than simply using those advancements to try to make math more fun? What if these liturgies could instill in students a sense of mathematics (and education as whole) as being something other than just a competing product for their attention and rather a foundation for their life that informs the product choices and decisions they make? What if we stopped feeding the culture of immediacy that technology has engrained in us and purposefully use the classroom as a time to step back and reflect? Perhaps then students won’t automatically jump to the calculator when faced with a difficult problem and proceed to give up if the answer is not achieved in under a minute.</w:t>
      </w:r>
    </w:p>
    <w:p w:rsidR="009C7A32" w:rsidRPr="00C7024A" w:rsidRDefault="00621BD4" w:rsidP="00FD0811">
      <w:pPr>
        <w:pStyle w:val="ListParagraph"/>
        <w:numPr>
          <w:ilvl w:val="1"/>
          <w:numId w:val="2"/>
        </w:numPr>
        <w:rPr>
          <w:rFonts w:ascii="Palatino Linotype" w:hAnsi="Palatino Linotype"/>
        </w:rPr>
      </w:pPr>
      <w:r w:rsidRPr="00C7024A">
        <w:rPr>
          <w:rFonts w:ascii="Palatino Linotype" w:hAnsi="Palatino Linotype"/>
        </w:rPr>
        <w:t xml:space="preserve">More consideration needs to be given to assessment. The NCTM Assessment Standards for School Mathematics (1995) state that “It is through assessment that we communicate to students what mathematics are valued.” If our goal is cultivate mathematical affections (values) in students, assessment is the primary means by which we do so. We need to consider what liturgies of assessment we participate in at both the formative and summative level. For instance, is the emphasis on correctness of a student response? Perhaps a teacher poses a question to the class and a student answers incorrectly. The teacher responds with a simple ‘no’ and moves on to call on another student who they know will provide the right answer and move the lesson along. If we fall into this pattern (liturgy) of formative assessment we are instilling into students the notion that math is only about getting to a correct answer and we ignore the productive struggle that it takes to get there. At a summative level, as long as high stakes </w:t>
      </w:r>
      <w:r w:rsidRPr="00C7024A">
        <w:rPr>
          <w:rFonts w:ascii="Palatino Linotype" w:hAnsi="Palatino Linotype"/>
        </w:rPr>
        <w:lastRenderedPageBreak/>
        <w:t xml:space="preserve">standardized exams exist where the main goal is to achieve a certain percentage of correct responses, we will always be fighting an uphill battle in getting students to value mathematics for its creative processes. </w:t>
      </w:r>
    </w:p>
    <w:p w:rsidR="00FD0811" w:rsidRPr="00C7024A" w:rsidRDefault="00FD0811" w:rsidP="00FD0811">
      <w:pPr>
        <w:pStyle w:val="ListParagraph"/>
        <w:numPr>
          <w:ilvl w:val="0"/>
          <w:numId w:val="2"/>
        </w:numPr>
        <w:rPr>
          <w:rFonts w:ascii="Palatino Linotype" w:hAnsi="Palatino Linotype"/>
        </w:rPr>
      </w:pPr>
      <w:r w:rsidRPr="00C7024A">
        <w:rPr>
          <w:rFonts w:ascii="Palatino Linotype" w:hAnsi="Palatino Linotype"/>
        </w:rPr>
        <w:t>I hope this offers a starting point for us to re-imagine the research on affect in math education and begin the process of cultivating mathematical affections in our students.</w:t>
      </w:r>
    </w:p>
    <w:p w:rsidR="00C7024A" w:rsidRDefault="00C7024A">
      <w:pPr>
        <w:rPr>
          <w:rFonts w:ascii="Palatino Linotype" w:hAnsi="Palatino Linotype"/>
        </w:rPr>
      </w:pPr>
      <w:r>
        <w:rPr>
          <w:rFonts w:ascii="Palatino Linotype" w:hAnsi="Palatino Linotype"/>
        </w:rPr>
        <w:br w:type="page"/>
      </w:r>
    </w:p>
    <w:p w:rsidR="00D11CC2" w:rsidRDefault="00C7024A" w:rsidP="00C7024A">
      <w:pPr>
        <w:jc w:val="center"/>
        <w:rPr>
          <w:rFonts w:ascii="Palatino Linotype" w:hAnsi="Palatino Linotype"/>
        </w:rPr>
      </w:pPr>
      <w:r w:rsidRPr="00C7024A">
        <w:rPr>
          <w:rFonts w:ascii="Palatino Linotype" w:hAnsi="Palatino Linotype"/>
        </w:rPr>
        <w:lastRenderedPageBreak/>
        <w:t>REFERENCES</w:t>
      </w:r>
    </w:p>
    <w:p w:rsidR="00C7024A" w:rsidRPr="005B486D" w:rsidRDefault="00C7024A" w:rsidP="00C7024A">
      <w:pPr>
        <w:pStyle w:val="BibliographyEntry"/>
        <w:rPr>
          <w:rStyle w:val="scayt-misspell"/>
        </w:rPr>
      </w:pPr>
      <w:proofErr w:type="spellStart"/>
      <w:r>
        <w:rPr>
          <w:rStyle w:val="scayt-misspell"/>
        </w:rPr>
        <w:t>Goldin</w:t>
      </w:r>
      <w:proofErr w:type="spellEnd"/>
      <w:r>
        <w:rPr>
          <w:rStyle w:val="scayt-misspell"/>
        </w:rPr>
        <w:t xml:space="preserve">, G.A. (2002). Affect, meta-affect, and mathematical belief structures. In G.C. </w:t>
      </w:r>
      <w:proofErr w:type="spellStart"/>
      <w:r>
        <w:rPr>
          <w:rStyle w:val="scayt-misspell"/>
        </w:rPr>
        <w:t>Leder</w:t>
      </w:r>
      <w:proofErr w:type="spellEnd"/>
      <w:r>
        <w:rPr>
          <w:rStyle w:val="scayt-misspell"/>
        </w:rPr>
        <w:t xml:space="preserve">, E. </w:t>
      </w:r>
      <w:proofErr w:type="spellStart"/>
      <w:r>
        <w:rPr>
          <w:rStyle w:val="scayt-misspell"/>
        </w:rPr>
        <w:t>Pehkonen</w:t>
      </w:r>
      <w:proofErr w:type="spellEnd"/>
      <w:r>
        <w:rPr>
          <w:rStyle w:val="scayt-misspell"/>
        </w:rPr>
        <w:t xml:space="preserve">, &amp; G. </w:t>
      </w:r>
      <w:proofErr w:type="spellStart"/>
      <w:r>
        <w:rPr>
          <w:rStyle w:val="scayt-misspell"/>
        </w:rPr>
        <w:t>Törner</w:t>
      </w:r>
      <w:proofErr w:type="spellEnd"/>
      <w:r>
        <w:rPr>
          <w:rStyle w:val="scayt-misspell"/>
        </w:rPr>
        <w:t xml:space="preserve"> (Eds.)</w:t>
      </w:r>
      <w:proofErr w:type="gramStart"/>
      <w:r>
        <w:rPr>
          <w:rStyle w:val="scayt-misspell"/>
        </w:rPr>
        <w:t xml:space="preserve">,  </w:t>
      </w:r>
      <w:r>
        <w:rPr>
          <w:rStyle w:val="scayt-misspell"/>
          <w:i/>
        </w:rPr>
        <w:t>Beliefs</w:t>
      </w:r>
      <w:proofErr w:type="gramEnd"/>
      <w:r>
        <w:rPr>
          <w:rStyle w:val="scayt-misspell"/>
          <w:i/>
        </w:rPr>
        <w:t>: a hidden variable in mathematics education?</w:t>
      </w:r>
      <w:r>
        <w:rPr>
          <w:rStyle w:val="scayt-misspell"/>
        </w:rPr>
        <w:t xml:space="preserve"> Netherlands: Kluwer Academic Publishers, pp. 59-72.</w:t>
      </w:r>
    </w:p>
    <w:p w:rsidR="00C7024A" w:rsidRDefault="00C7024A" w:rsidP="00C7024A">
      <w:pPr>
        <w:pStyle w:val="BibliographyEntry"/>
      </w:pPr>
      <w:proofErr w:type="spellStart"/>
      <w:proofErr w:type="gramStart"/>
      <w:r>
        <w:t>Krathwohl</w:t>
      </w:r>
      <w:proofErr w:type="spellEnd"/>
      <w:r>
        <w:t xml:space="preserve">, D.R., Bloom, B.S., &amp; </w:t>
      </w:r>
      <w:proofErr w:type="spellStart"/>
      <w:r>
        <w:t>Masia</w:t>
      </w:r>
      <w:proofErr w:type="spellEnd"/>
      <w:r>
        <w:t>, B.B. (1964).</w:t>
      </w:r>
      <w:proofErr w:type="gramEnd"/>
      <w:r>
        <w:t xml:space="preserve"> </w:t>
      </w:r>
      <w:r>
        <w:rPr>
          <w:i/>
        </w:rPr>
        <w:t xml:space="preserve">Taxonomy of educational objectives: Handbook II. </w:t>
      </w:r>
      <w:proofErr w:type="gramStart"/>
      <w:r>
        <w:rPr>
          <w:i/>
        </w:rPr>
        <w:t>Affective Domain.</w:t>
      </w:r>
      <w:proofErr w:type="gramEnd"/>
      <w:r>
        <w:rPr>
          <w:i/>
        </w:rPr>
        <w:t xml:space="preserve"> </w:t>
      </w:r>
      <w:r>
        <w:t>New York: Longman.</w:t>
      </w:r>
    </w:p>
    <w:p w:rsidR="00C7024A" w:rsidRDefault="00C7024A" w:rsidP="00C7024A">
      <w:pPr>
        <w:pStyle w:val="BibliographyEntry"/>
      </w:pPr>
      <w:r w:rsidRPr="00B94630">
        <w:t>McLeod, D.B. (1992). Research on affect in mathematics educatio</w:t>
      </w:r>
      <w:r>
        <w:t xml:space="preserve">n: A reconceptualization. In D. </w:t>
      </w:r>
      <w:r w:rsidRPr="00B94630">
        <w:t>A.</w:t>
      </w:r>
      <w:r>
        <w:t xml:space="preserve"> </w:t>
      </w:r>
      <w:proofErr w:type="spellStart"/>
      <w:r w:rsidRPr="00B94630">
        <w:t>Grouws</w:t>
      </w:r>
      <w:proofErr w:type="spellEnd"/>
      <w:r w:rsidRPr="00B94630">
        <w:t xml:space="preserve"> (Ed.), </w:t>
      </w:r>
      <w:r w:rsidRPr="00B94630">
        <w:rPr>
          <w:i/>
        </w:rPr>
        <w:t>Handbook of research on mathematics teaching and learning</w:t>
      </w:r>
      <w:r w:rsidRPr="00B94630">
        <w:t xml:space="preserve"> (pp. 575-596). New York:</w:t>
      </w:r>
      <w:r>
        <w:t xml:space="preserve"> </w:t>
      </w:r>
      <w:r w:rsidRPr="00B94630">
        <w:t>Macmillan.</w:t>
      </w:r>
    </w:p>
    <w:p w:rsidR="00C7024A" w:rsidRPr="00327DAA" w:rsidRDefault="00C7024A" w:rsidP="00C7024A">
      <w:pPr>
        <w:pStyle w:val="BibliographyEntry"/>
      </w:pPr>
      <w:proofErr w:type="gramStart"/>
      <w:r w:rsidRPr="00327DAA">
        <w:t>National Council o</w:t>
      </w:r>
      <w:r>
        <w:t>f Teachers of Mathematics.</w:t>
      </w:r>
      <w:proofErr w:type="gramEnd"/>
      <w:r>
        <w:t xml:space="preserve"> </w:t>
      </w:r>
      <w:proofErr w:type="gramStart"/>
      <w:r>
        <w:t xml:space="preserve">(1991). Standards for teaching </w:t>
      </w:r>
      <w:r w:rsidRPr="00327DAA">
        <w:t>mathematics.</w:t>
      </w:r>
      <w:proofErr w:type="gramEnd"/>
      <w:r w:rsidRPr="00327DAA">
        <w:t xml:space="preserve"> Reston, VA: NCTM.</w:t>
      </w:r>
    </w:p>
    <w:p w:rsidR="00C7024A" w:rsidRPr="00327DAA" w:rsidRDefault="00C7024A" w:rsidP="00C7024A">
      <w:pPr>
        <w:pStyle w:val="BibliographyEntry"/>
      </w:pPr>
      <w:proofErr w:type="gramStart"/>
      <w:r w:rsidRPr="00327DAA">
        <w:t>National Council o</w:t>
      </w:r>
      <w:r>
        <w:t>f Teachers of Mathematics.</w:t>
      </w:r>
      <w:proofErr w:type="gramEnd"/>
      <w:r>
        <w:t xml:space="preserve"> </w:t>
      </w:r>
      <w:proofErr w:type="gramStart"/>
      <w:r>
        <w:t>(1995</w:t>
      </w:r>
      <w:r w:rsidRPr="00327DAA">
        <w:t xml:space="preserve">). </w:t>
      </w:r>
      <w:r>
        <w:t>Mathematics Assessment Standards</w:t>
      </w:r>
      <w:r w:rsidRPr="00327DAA">
        <w:t>.</w:t>
      </w:r>
      <w:proofErr w:type="gramEnd"/>
      <w:r w:rsidRPr="00327DAA">
        <w:t xml:space="preserve"> Reston, VA: NCTM.</w:t>
      </w:r>
    </w:p>
    <w:p w:rsidR="00C7024A" w:rsidRDefault="00C7024A" w:rsidP="00C7024A">
      <w:pPr>
        <w:pStyle w:val="BibliographyEntry"/>
      </w:pPr>
      <w:proofErr w:type="gramStart"/>
      <w:r>
        <w:t>National Research Council (2001).</w:t>
      </w:r>
      <w:proofErr w:type="gramEnd"/>
      <w:r>
        <w:t xml:space="preserve"> </w:t>
      </w:r>
      <w:r>
        <w:rPr>
          <w:i/>
        </w:rPr>
        <w:t>Adding it up: Helping children learn mathematics</w:t>
      </w:r>
      <w:r>
        <w:t>. Washington D.C.: National Academy Press.</w:t>
      </w:r>
    </w:p>
    <w:p w:rsidR="00C7024A" w:rsidRPr="00BA0B0B" w:rsidRDefault="00C7024A" w:rsidP="00C7024A">
      <w:pPr>
        <w:pStyle w:val="BibliographyEntry"/>
      </w:pPr>
      <w:r>
        <w:t xml:space="preserve">Smith, J.K.A. (2009). </w:t>
      </w:r>
      <w:proofErr w:type="gramStart"/>
      <w:r>
        <w:rPr>
          <w:i/>
        </w:rPr>
        <w:t>Desiring the kingdom: Worship, worldview, and cultural formation</w:t>
      </w:r>
      <w:r>
        <w:t>.</w:t>
      </w:r>
      <w:proofErr w:type="gramEnd"/>
      <w:r>
        <w:t xml:space="preserve"> Grand Rapids, MI: Baker Academic.</w:t>
      </w:r>
    </w:p>
    <w:p w:rsidR="00C7024A" w:rsidRDefault="00C7024A" w:rsidP="00C7024A">
      <w:pPr>
        <w:pStyle w:val="BibliographyEntry"/>
      </w:pPr>
      <w:proofErr w:type="gramStart"/>
      <w:r>
        <w:t>Veatch, M. (2001).</w:t>
      </w:r>
      <w:proofErr w:type="gramEnd"/>
      <w:r>
        <w:t xml:space="preserve"> </w:t>
      </w:r>
      <w:proofErr w:type="gramStart"/>
      <w:r>
        <w:t>Mathematics and values.</w:t>
      </w:r>
      <w:proofErr w:type="gramEnd"/>
      <w:r>
        <w:t xml:space="preserve"> In R. Howell &amp; J. Bradley (Eds.), </w:t>
      </w:r>
      <w:r>
        <w:rPr>
          <w:i/>
        </w:rPr>
        <w:t>Mathematics in a Postmodern Age: A Christian Perspective</w:t>
      </w:r>
      <w:r>
        <w:t xml:space="preserve">. </w:t>
      </w:r>
      <w:proofErr w:type="spellStart"/>
      <w:r>
        <w:t>GrandRapids</w:t>
      </w:r>
      <w:proofErr w:type="spellEnd"/>
      <w:r>
        <w:t>: Eerdmans, pp.223-249.</w:t>
      </w:r>
    </w:p>
    <w:p w:rsidR="00C7024A" w:rsidRDefault="00C7024A" w:rsidP="00C7024A">
      <w:pPr>
        <w:pStyle w:val="BibliographyEntry"/>
      </w:pPr>
      <w:bookmarkStart w:id="0" w:name="_GoBack"/>
      <w:bookmarkEnd w:id="0"/>
      <w:proofErr w:type="spellStart"/>
      <w:proofErr w:type="gramStart"/>
      <w:r>
        <w:t>Zan</w:t>
      </w:r>
      <w:proofErr w:type="spellEnd"/>
      <w:r>
        <w:t xml:space="preserve">, R., Brown, L., Evans, J., &amp; </w:t>
      </w:r>
      <w:proofErr w:type="spellStart"/>
      <w:r>
        <w:t>Hannula</w:t>
      </w:r>
      <w:proofErr w:type="spellEnd"/>
      <w:r>
        <w:t>, M.S. (2006).</w:t>
      </w:r>
      <w:proofErr w:type="gramEnd"/>
      <w:r>
        <w:t xml:space="preserve"> Affect in mathematics education: An introduction. </w:t>
      </w:r>
      <w:r>
        <w:rPr>
          <w:i/>
        </w:rPr>
        <w:t>Educational Studies in Mathematics (</w:t>
      </w:r>
      <w:r>
        <w:t>Affect in Mathematics Education: Exploring Theoretical Frameworks: A PME Special Issue), 63:2, 113-121.</w:t>
      </w:r>
    </w:p>
    <w:p w:rsidR="00C7024A" w:rsidRPr="00C7024A" w:rsidRDefault="00C7024A" w:rsidP="00C7024A">
      <w:pPr>
        <w:rPr>
          <w:rFonts w:ascii="Palatino Linotype" w:hAnsi="Palatino Linotype"/>
        </w:rPr>
      </w:pPr>
    </w:p>
    <w:sectPr w:rsidR="00C7024A" w:rsidRPr="00C7024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6425" w:rsidRDefault="00436425" w:rsidP="00436425">
      <w:pPr>
        <w:spacing w:after="0" w:line="240" w:lineRule="auto"/>
      </w:pPr>
      <w:r>
        <w:separator/>
      </w:r>
    </w:p>
  </w:endnote>
  <w:endnote w:type="continuationSeparator" w:id="0">
    <w:p w:rsidR="00436425" w:rsidRDefault="00436425" w:rsidP="004364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TimesNewRoman">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6425" w:rsidRDefault="00436425" w:rsidP="00436425">
      <w:pPr>
        <w:spacing w:after="0" w:line="240" w:lineRule="auto"/>
      </w:pPr>
      <w:r>
        <w:separator/>
      </w:r>
    </w:p>
  </w:footnote>
  <w:footnote w:type="continuationSeparator" w:id="0">
    <w:p w:rsidR="00436425" w:rsidRDefault="00436425" w:rsidP="0043642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6C575F"/>
    <w:multiLevelType w:val="hybridMultilevel"/>
    <w:tmpl w:val="CBC838F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11761B9"/>
    <w:multiLevelType w:val="hybridMultilevel"/>
    <w:tmpl w:val="57EEBFD0"/>
    <w:lvl w:ilvl="0" w:tplc="AF84CB7E">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6044"/>
    <w:rsid w:val="0003115A"/>
    <w:rsid w:val="00085898"/>
    <w:rsid w:val="00257C8F"/>
    <w:rsid w:val="0030117E"/>
    <w:rsid w:val="00350C5F"/>
    <w:rsid w:val="003531AC"/>
    <w:rsid w:val="00433822"/>
    <w:rsid w:val="00436425"/>
    <w:rsid w:val="00464E07"/>
    <w:rsid w:val="00621BD4"/>
    <w:rsid w:val="0068063C"/>
    <w:rsid w:val="006C73A3"/>
    <w:rsid w:val="006D5882"/>
    <w:rsid w:val="008D6044"/>
    <w:rsid w:val="009C7A32"/>
    <w:rsid w:val="00A02491"/>
    <w:rsid w:val="00B47630"/>
    <w:rsid w:val="00B853BD"/>
    <w:rsid w:val="00C62997"/>
    <w:rsid w:val="00C7024A"/>
    <w:rsid w:val="00D11CC2"/>
    <w:rsid w:val="00E6351C"/>
    <w:rsid w:val="00F44452"/>
    <w:rsid w:val="00F82711"/>
    <w:rsid w:val="00FD08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rsid w:val="00436425"/>
    <w:pPr>
      <w:autoSpaceDE w:val="0"/>
      <w:autoSpaceDN w:val="0"/>
      <w:spacing w:after="0" w:line="480" w:lineRule="atLeast"/>
      <w:ind w:firstLine="1080"/>
    </w:pPr>
    <w:rPr>
      <w:rFonts w:ascii="Times New Roman" w:eastAsia="Times New Roman" w:hAnsi="Times New Roman" w:cs="Times New Roman"/>
      <w:sz w:val="20"/>
      <w:szCs w:val="20"/>
    </w:rPr>
  </w:style>
  <w:style w:type="character" w:customStyle="1" w:styleId="EndnoteTextChar">
    <w:name w:val="Endnote Text Char"/>
    <w:basedOn w:val="DefaultParagraphFont"/>
    <w:link w:val="EndnoteText"/>
    <w:rsid w:val="00436425"/>
    <w:rPr>
      <w:rFonts w:ascii="Times New Roman" w:eastAsia="Times New Roman" w:hAnsi="Times New Roman" w:cs="Times New Roman"/>
      <w:sz w:val="20"/>
      <w:szCs w:val="20"/>
    </w:rPr>
  </w:style>
  <w:style w:type="character" w:styleId="EndnoteReference">
    <w:name w:val="endnote reference"/>
    <w:rsid w:val="00436425"/>
    <w:rPr>
      <w:vertAlign w:val="superscript"/>
    </w:rPr>
  </w:style>
  <w:style w:type="paragraph" w:customStyle="1" w:styleId="BlockQuotationIndent">
    <w:name w:val="Block Quotation Indent"/>
    <w:basedOn w:val="Normal"/>
    <w:next w:val="Normal"/>
    <w:rsid w:val="00F82711"/>
    <w:pPr>
      <w:autoSpaceDE w:val="0"/>
      <w:autoSpaceDN w:val="0"/>
      <w:spacing w:before="240" w:after="0" w:line="240" w:lineRule="atLeast"/>
      <w:ind w:left="720" w:firstLine="360"/>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827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2711"/>
    <w:rPr>
      <w:rFonts w:ascii="Tahoma" w:hAnsi="Tahoma" w:cs="Tahoma"/>
      <w:sz w:val="16"/>
      <w:szCs w:val="16"/>
    </w:rPr>
  </w:style>
  <w:style w:type="paragraph" w:styleId="ListParagraph">
    <w:name w:val="List Paragraph"/>
    <w:basedOn w:val="Normal"/>
    <w:uiPriority w:val="34"/>
    <w:qFormat/>
    <w:rsid w:val="00464E07"/>
    <w:pPr>
      <w:ind w:left="720"/>
      <w:contextualSpacing/>
    </w:pPr>
  </w:style>
  <w:style w:type="paragraph" w:customStyle="1" w:styleId="BibliographyEntry">
    <w:name w:val="Bibliography Entry"/>
    <w:basedOn w:val="Normal"/>
    <w:rsid w:val="00C7024A"/>
    <w:pPr>
      <w:keepLines/>
      <w:autoSpaceDE w:val="0"/>
      <w:autoSpaceDN w:val="0"/>
      <w:spacing w:before="240" w:after="0" w:line="240" w:lineRule="atLeast"/>
      <w:ind w:left="720" w:hanging="720"/>
    </w:pPr>
    <w:rPr>
      <w:rFonts w:ascii="Times New Roman" w:eastAsia="Times New Roman" w:hAnsi="Times New Roman" w:cs="Times New Roman"/>
      <w:sz w:val="24"/>
      <w:szCs w:val="24"/>
    </w:rPr>
  </w:style>
  <w:style w:type="character" w:customStyle="1" w:styleId="scayt-misspell">
    <w:name w:val="scayt-misspell"/>
    <w:rsid w:val="00C7024A"/>
  </w:style>
  <w:style w:type="character" w:styleId="Emphasis">
    <w:name w:val="Emphasis"/>
    <w:uiPriority w:val="20"/>
    <w:qFormat/>
    <w:rsid w:val="00C7024A"/>
    <w:rPr>
      <w:i/>
      <w:iCs/>
    </w:rPr>
  </w:style>
  <w:style w:type="character" w:customStyle="1" w:styleId="apple-converted-space">
    <w:name w:val="apple-converted-space"/>
    <w:rsid w:val="00C7024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rsid w:val="00436425"/>
    <w:pPr>
      <w:autoSpaceDE w:val="0"/>
      <w:autoSpaceDN w:val="0"/>
      <w:spacing w:after="0" w:line="480" w:lineRule="atLeast"/>
      <w:ind w:firstLine="1080"/>
    </w:pPr>
    <w:rPr>
      <w:rFonts w:ascii="Times New Roman" w:eastAsia="Times New Roman" w:hAnsi="Times New Roman" w:cs="Times New Roman"/>
      <w:sz w:val="20"/>
      <w:szCs w:val="20"/>
    </w:rPr>
  </w:style>
  <w:style w:type="character" w:customStyle="1" w:styleId="EndnoteTextChar">
    <w:name w:val="Endnote Text Char"/>
    <w:basedOn w:val="DefaultParagraphFont"/>
    <w:link w:val="EndnoteText"/>
    <w:rsid w:val="00436425"/>
    <w:rPr>
      <w:rFonts w:ascii="Times New Roman" w:eastAsia="Times New Roman" w:hAnsi="Times New Roman" w:cs="Times New Roman"/>
      <w:sz w:val="20"/>
      <w:szCs w:val="20"/>
    </w:rPr>
  </w:style>
  <w:style w:type="character" w:styleId="EndnoteReference">
    <w:name w:val="endnote reference"/>
    <w:rsid w:val="00436425"/>
    <w:rPr>
      <w:vertAlign w:val="superscript"/>
    </w:rPr>
  </w:style>
  <w:style w:type="paragraph" w:customStyle="1" w:styleId="BlockQuotationIndent">
    <w:name w:val="Block Quotation Indent"/>
    <w:basedOn w:val="Normal"/>
    <w:next w:val="Normal"/>
    <w:rsid w:val="00F82711"/>
    <w:pPr>
      <w:autoSpaceDE w:val="0"/>
      <w:autoSpaceDN w:val="0"/>
      <w:spacing w:before="240" w:after="0" w:line="240" w:lineRule="atLeast"/>
      <w:ind w:left="720" w:firstLine="360"/>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827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2711"/>
    <w:rPr>
      <w:rFonts w:ascii="Tahoma" w:hAnsi="Tahoma" w:cs="Tahoma"/>
      <w:sz w:val="16"/>
      <w:szCs w:val="16"/>
    </w:rPr>
  </w:style>
  <w:style w:type="paragraph" w:styleId="ListParagraph">
    <w:name w:val="List Paragraph"/>
    <w:basedOn w:val="Normal"/>
    <w:uiPriority w:val="34"/>
    <w:qFormat/>
    <w:rsid w:val="00464E07"/>
    <w:pPr>
      <w:ind w:left="720"/>
      <w:contextualSpacing/>
    </w:pPr>
  </w:style>
  <w:style w:type="paragraph" w:customStyle="1" w:styleId="BibliographyEntry">
    <w:name w:val="Bibliography Entry"/>
    <w:basedOn w:val="Normal"/>
    <w:rsid w:val="00C7024A"/>
    <w:pPr>
      <w:keepLines/>
      <w:autoSpaceDE w:val="0"/>
      <w:autoSpaceDN w:val="0"/>
      <w:spacing w:before="240" w:after="0" w:line="240" w:lineRule="atLeast"/>
      <w:ind w:left="720" w:hanging="720"/>
    </w:pPr>
    <w:rPr>
      <w:rFonts w:ascii="Times New Roman" w:eastAsia="Times New Roman" w:hAnsi="Times New Roman" w:cs="Times New Roman"/>
      <w:sz w:val="24"/>
      <w:szCs w:val="24"/>
    </w:rPr>
  </w:style>
  <w:style w:type="character" w:customStyle="1" w:styleId="scayt-misspell">
    <w:name w:val="scayt-misspell"/>
    <w:rsid w:val="00C7024A"/>
  </w:style>
  <w:style w:type="character" w:styleId="Emphasis">
    <w:name w:val="Emphasis"/>
    <w:uiPriority w:val="20"/>
    <w:qFormat/>
    <w:rsid w:val="00C7024A"/>
    <w:rPr>
      <w:i/>
      <w:iCs/>
    </w:rPr>
  </w:style>
  <w:style w:type="character" w:customStyle="1" w:styleId="apple-converted-space">
    <w:name w:val="apple-converted-space"/>
    <w:rsid w:val="00C702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179</TotalTime>
  <Pages>8</Pages>
  <Words>2347</Words>
  <Characters>13378</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media cart</dc:creator>
  <cp:lastModifiedBy>media cart</cp:lastModifiedBy>
  <cp:revision>14</cp:revision>
  <dcterms:created xsi:type="dcterms:W3CDTF">2015-01-10T19:15:00Z</dcterms:created>
  <dcterms:modified xsi:type="dcterms:W3CDTF">2015-01-11T17:00:00Z</dcterms:modified>
</cp:coreProperties>
</file>